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E862E">
      <w:pPr>
        <w:widowControl/>
        <w:adjustRightInd w:val="0"/>
        <w:snapToGrid w:val="0"/>
        <w:spacing w:before="156" w:beforeLines="50" w:line="360" w:lineRule="auto"/>
        <w:ind w:left="640" w:hanging="640" w:hangingChars="200"/>
        <w:jc w:val="center"/>
        <w:rPr>
          <w:rFonts w:ascii="黑体" w:hAnsi="黑体" w:eastAsia="黑体" w:cs="黑体"/>
          <w:color w:val="000000"/>
          <w:sz w:val="32"/>
          <w:szCs w:val="32"/>
          <w:lang w:eastAsia="zh-TW"/>
        </w:rPr>
      </w:pPr>
      <w:r>
        <w:rPr>
          <w:rFonts w:hint="eastAsia" w:ascii="黑体" w:hAnsi="黑体" w:eastAsia="黑体" w:cs="黑体"/>
          <w:color w:val="000000"/>
          <w:sz w:val="32"/>
          <w:szCs w:val="32"/>
          <w:lang w:eastAsia="zh-TW"/>
        </w:rPr>
        <w:t>中國正通汽車服務控股有限公司</w:t>
      </w:r>
    </w:p>
    <w:p w14:paraId="42C3E373">
      <w:pPr>
        <w:widowControl/>
        <w:adjustRightInd w:val="0"/>
        <w:snapToGrid w:val="0"/>
        <w:spacing w:before="156" w:beforeLines="50" w:line="360" w:lineRule="auto"/>
        <w:ind w:left="480" w:hanging="480" w:hangingChars="200"/>
        <w:jc w:val="center"/>
        <w:rPr>
          <w:rFonts w:ascii="宋体" w:hAnsi="宋体" w:eastAsia="宋体" w:cs="宋体"/>
          <w:kern w:val="0"/>
          <w:sz w:val="24"/>
          <w:lang w:eastAsia="zh-TW" w:bidi="ar"/>
        </w:rPr>
      </w:pPr>
      <w:r>
        <w:rPr>
          <w:rFonts w:ascii="宋体" w:hAnsi="宋体" w:eastAsia="宋体" w:cs="宋体"/>
          <w:kern w:val="0"/>
          <w:sz w:val="24"/>
          <w:lang w:eastAsia="zh-TW" w:bidi="ar"/>
        </w:rPr>
        <w:t>(「本公司」)</w:t>
      </w:r>
    </w:p>
    <w:p w14:paraId="1D048603">
      <w:pPr>
        <w:widowControl/>
        <w:adjustRightInd w:val="0"/>
        <w:snapToGrid w:val="0"/>
        <w:spacing w:before="156" w:beforeLines="50" w:line="360" w:lineRule="auto"/>
        <w:ind w:left="480" w:hanging="480" w:hangingChars="200"/>
        <w:jc w:val="center"/>
        <w:rPr>
          <w:rFonts w:ascii="宋体" w:hAnsi="宋体" w:eastAsia="宋体" w:cs="宋体"/>
          <w:color w:val="000000"/>
          <w:kern w:val="0"/>
          <w:sz w:val="24"/>
          <w:lang w:eastAsia="zh-TW" w:bidi="ar"/>
        </w:rPr>
      </w:pPr>
      <w:r>
        <w:rPr>
          <w:rFonts w:ascii="宋体" w:hAnsi="宋体" w:eastAsia="宋体" w:cs="宋体"/>
          <w:kern w:val="0"/>
          <w:sz w:val="24"/>
          <w:lang w:eastAsia="zh-TW" w:bidi="ar"/>
        </w:rPr>
        <w:t>(於開曼群島註冊成立的有限公司</w:t>
      </w:r>
      <w:r>
        <w:rPr>
          <w:rFonts w:hint="eastAsia" w:ascii="宋体" w:hAnsi="宋体" w:eastAsia="宋体" w:cs="宋体"/>
          <w:kern w:val="0"/>
          <w:sz w:val="24"/>
          <w:lang w:eastAsia="zh-TW" w:bidi="ar"/>
        </w:rPr>
        <w:t>）</w:t>
      </w:r>
    </w:p>
    <w:p w14:paraId="107CD298">
      <w:pPr>
        <w:widowControl/>
        <w:adjustRightInd w:val="0"/>
        <w:snapToGrid w:val="0"/>
        <w:spacing w:before="156" w:beforeLines="50" w:line="360" w:lineRule="auto"/>
        <w:ind w:left="640" w:hanging="640" w:hangingChars="200"/>
        <w:jc w:val="left"/>
        <w:rPr>
          <w:rFonts w:ascii="宋体" w:hAnsi="宋体" w:eastAsia="宋体" w:cs="宋体"/>
          <w:color w:val="000000"/>
          <w:kern w:val="0"/>
          <w:sz w:val="32"/>
          <w:szCs w:val="32"/>
          <w:lang w:eastAsia="zh-TW" w:bidi="ar"/>
        </w:rPr>
      </w:pPr>
    </w:p>
    <w:p w14:paraId="5537F537">
      <w:pPr>
        <w:widowControl/>
        <w:adjustRightInd w:val="0"/>
        <w:snapToGrid w:val="0"/>
        <w:spacing w:before="156" w:beforeLines="50" w:line="360" w:lineRule="auto"/>
        <w:ind w:left="560" w:hanging="560" w:hangingChars="200"/>
        <w:jc w:val="left"/>
        <w:rPr>
          <w:rFonts w:ascii="黑体" w:hAnsi="黑体" w:eastAsia="黑体" w:cs="黑体"/>
          <w:color w:val="000000"/>
          <w:kern w:val="0"/>
          <w:sz w:val="28"/>
          <w:szCs w:val="28"/>
          <w:lang w:eastAsia="zh-TW" w:bidi="ar"/>
        </w:rPr>
      </w:pPr>
      <w:r>
        <w:rPr>
          <w:rFonts w:hint="eastAsia" w:ascii="黑体" w:hAnsi="黑体" w:eastAsia="黑体" w:cs="黑体"/>
          <w:color w:val="000000"/>
          <w:kern w:val="0"/>
          <w:sz w:val="28"/>
          <w:szCs w:val="28"/>
          <w:lang w:eastAsia="zh-TW" w:bidi="ar"/>
        </w:rPr>
        <w:t>股東權利</w:t>
      </w:r>
    </w:p>
    <w:p w14:paraId="5B8AD6F2">
      <w:pPr>
        <w:widowControl/>
        <w:adjustRightInd w:val="0"/>
        <w:snapToGrid w:val="0"/>
        <w:spacing w:before="156" w:beforeLines="50" w:line="360" w:lineRule="auto"/>
        <w:ind w:left="560" w:hanging="560" w:hangingChars="200"/>
        <w:jc w:val="left"/>
        <w:rPr>
          <w:rFonts w:ascii="黑体" w:hAnsi="黑体" w:eastAsia="黑体" w:cs="黑体"/>
          <w:color w:val="000000"/>
          <w:kern w:val="0"/>
          <w:sz w:val="28"/>
          <w:szCs w:val="28"/>
          <w:lang w:eastAsia="zh-TW" w:bidi="ar"/>
        </w:rPr>
      </w:pPr>
      <w:r>
        <w:rPr>
          <w:rFonts w:hint="eastAsia" w:ascii="黑体" w:hAnsi="黑体" w:eastAsia="黑体" w:cs="黑体"/>
          <w:color w:val="000000"/>
          <w:kern w:val="0"/>
          <w:sz w:val="28"/>
          <w:szCs w:val="28"/>
          <w:lang w:eastAsia="zh-TW" w:bidi="ar"/>
        </w:rPr>
        <w:t>股東提名候選董事的程序</w:t>
      </w:r>
    </w:p>
    <w:p w14:paraId="180F5199">
      <w:pPr>
        <w:widowControl/>
        <w:adjustRightInd w:val="0"/>
        <w:snapToGrid w:val="0"/>
        <w:spacing w:before="156" w:beforeLines="50" w:line="360" w:lineRule="auto"/>
        <w:ind w:left="560" w:hanging="560" w:hangingChars="200"/>
        <w:jc w:val="left"/>
        <w:rPr>
          <w:rFonts w:ascii="黑体" w:hAnsi="黑体" w:eastAsia="黑体" w:cs="黑体"/>
          <w:color w:val="000000"/>
          <w:kern w:val="0"/>
          <w:sz w:val="28"/>
          <w:szCs w:val="28"/>
          <w:u w:val="single"/>
          <w:lang w:eastAsia="zh-TW" w:bidi="ar"/>
        </w:rPr>
      </w:pPr>
      <w:r>
        <w:rPr>
          <w:rFonts w:hint="eastAsia" w:ascii="黑体" w:hAnsi="黑体" w:eastAsia="黑体" w:cs="黑体"/>
          <w:color w:val="000000"/>
          <w:kern w:val="0"/>
          <w:sz w:val="28"/>
          <w:szCs w:val="28"/>
          <w:u w:val="single"/>
          <w:lang w:eastAsia="zh-TW" w:bidi="ar"/>
        </w:rPr>
        <w:t>《公司章程》的規定</w:t>
      </w:r>
    </w:p>
    <w:p w14:paraId="5513D9DB">
      <w:pPr>
        <w:widowControl/>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lang w:eastAsia="zh-TW"/>
        </w:rPr>
      </w:pPr>
      <w:r>
        <w:rPr>
          <w:rFonts w:hint="eastAsia" w:asciiTheme="minorEastAsia" w:hAnsiTheme="minorEastAsia" w:cstheme="minorEastAsia"/>
          <w:color w:val="000000"/>
          <w:kern w:val="0"/>
          <w:sz w:val="28"/>
          <w:szCs w:val="28"/>
          <w:lang w:eastAsia="zh-TW" w:bidi="ar"/>
        </w:rPr>
        <w:t>根據本公司《組織章程細則》</w:t>
      </w:r>
      <w:r>
        <w:rPr>
          <w:rStyle w:val="6"/>
          <w:rFonts w:hint="eastAsia" w:asciiTheme="minorEastAsia" w:hAnsiTheme="minorEastAsia" w:cstheme="minorEastAsia"/>
          <w:bCs/>
          <w:color w:val="000000"/>
          <w:kern w:val="0"/>
          <w:sz w:val="28"/>
          <w:szCs w:val="28"/>
          <w:lang w:eastAsia="zh-TW" w:bidi="ar"/>
        </w:rPr>
        <w:t>第110條</w:t>
      </w:r>
      <w:r>
        <w:rPr>
          <w:rFonts w:hint="eastAsia" w:asciiTheme="minorEastAsia" w:hAnsiTheme="minorEastAsia" w:cstheme="minorEastAsia"/>
          <w:color w:val="000000"/>
          <w:kern w:val="0"/>
          <w:sz w:val="28"/>
          <w:szCs w:val="28"/>
          <w:lang w:eastAsia="zh-TW" w:bidi="ar"/>
        </w:rPr>
        <w:t>規定，必須符合以下</w:t>
      </w:r>
      <w:r>
        <w:rPr>
          <w:rFonts w:hint="eastAsia" w:ascii="PMingLiU" w:hAnsi="PMingLiU" w:eastAsia="PMingLiU" w:cstheme="minorEastAsia"/>
          <w:color w:val="000000"/>
          <w:kern w:val="0"/>
          <w:sz w:val="28"/>
          <w:szCs w:val="28"/>
          <w:lang w:eastAsia="zh-TW" w:bidi="ar"/>
        </w:rPr>
        <w:t>其中一項</w:t>
      </w:r>
      <w:r>
        <w:rPr>
          <w:rFonts w:hint="eastAsia" w:asciiTheme="minorEastAsia" w:hAnsiTheme="minorEastAsia" w:cstheme="minorEastAsia"/>
          <w:color w:val="000000"/>
          <w:kern w:val="0"/>
          <w:sz w:val="28"/>
          <w:szCs w:val="28"/>
          <w:lang w:eastAsia="zh-TW" w:bidi="ar"/>
        </w:rPr>
        <w:t>的人士（退任的董事除外）方</w:t>
      </w:r>
      <w:r>
        <w:rPr>
          <w:rFonts w:hint="eastAsia" w:asciiTheme="minorEastAsia" w:hAnsiTheme="minorEastAsia" w:cstheme="minorEastAsia"/>
          <w:color w:val="000000"/>
          <w:kern w:val="0"/>
          <w:sz w:val="28"/>
          <w:szCs w:val="28"/>
          <w:lang w:bidi="ar"/>
        </w:rPr>
        <w:t>合乎资格</w:t>
      </w:r>
      <w:r>
        <w:rPr>
          <w:rFonts w:hint="eastAsia" w:asciiTheme="minorEastAsia" w:hAnsiTheme="minorEastAsia" w:cstheme="minorEastAsia"/>
          <w:color w:val="000000"/>
          <w:kern w:val="0"/>
          <w:sz w:val="28"/>
          <w:szCs w:val="28"/>
          <w:lang w:eastAsia="zh-TW" w:bidi="ar"/>
        </w:rPr>
        <w:t>在任何股東大會（「大會」）上膺選為董事：</w:t>
      </w:r>
    </w:p>
    <w:p w14:paraId="2E605C31">
      <w:pPr>
        <w:widowControl/>
        <w:numPr>
          <w:ilvl w:val="0"/>
          <w:numId w:val="1"/>
        </w:numPr>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lang w:eastAsia="zh-TW"/>
        </w:rPr>
      </w:pPr>
      <w:r>
        <w:rPr>
          <w:rFonts w:hint="eastAsia" w:asciiTheme="minorEastAsia" w:hAnsiTheme="minorEastAsia" w:cstheme="minorEastAsia"/>
          <w:color w:val="000000"/>
          <w:sz w:val="28"/>
          <w:szCs w:val="28"/>
          <w:lang w:eastAsia="zh-TW"/>
        </w:rPr>
        <w:t>該人士為由董事推薦；</w:t>
      </w:r>
      <w:r>
        <w:rPr>
          <w:rFonts w:hint="eastAsia" w:ascii="PMingLiU" w:hAnsi="PMingLiU" w:eastAsia="PMingLiU" w:cstheme="minorEastAsia"/>
          <w:color w:val="000000"/>
          <w:sz w:val="28"/>
          <w:szCs w:val="28"/>
          <w:lang w:eastAsia="zh-TW"/>
        </w:rPr>
        <w:t>或</w:t>
      </w:r>
    </w:p>
    <w:p w14:paraId="3BA17F79">
      <w:pPr>
        <w:widowControl/>
        <w:numPr>
          <w:ilvl w:val="0"/>
          <w:numId w:val="1"/>
        </w:numPr>
        <w:tabs>
          <w:tab w:val="clear" w:pos="720"/>
        </w:tabs>
        <w:adjustRightInd w:val="0"/>
        <w:snapToGrid w:val="0"/>
        <w:spacing w:before="156" w:beforeLines="50" w:line="360" w:lineRule="auto"/>
        <w:ind w:left="567" w:hanging="567"/>
        <w:jc w:val="left"/>
        <w:rPr>
          <w:rFonts w:asciiTheme="minorEastAsia" w:hAnsiTheme="minorEastAsia" w:cstheme="minorEastAsia"/>
          <w:color w:val="000000"/>
          <w:sz w:val="28"/>
          <w:szCs w:val="28"/>
          <w:lang w:eastAsia="zh-TW"/>
        </w:rPr>
      </w:pPr>
      <w:r>
        <w:rPr>
          <w:rFonts w:hint="eastAsia" w:asciiTheme="minorEastAsia" w:hAnsiTheme="minorEastAsia" w:cstheme="minorEastAsia"/>
          <w:color w:val="000000"/>
          <w:sz w:val="28"/>
          <w:szCs w:val="28"/>
        </w:rPr>
        <w:t>表明有意提名该人士参选董事的书面通知及该人士表明有意竞选的书面通知于股东大会日期前至少七</w:t>
      </w:r>
      <w:r>
        <w:rPr>
          <w:rFonts w:asciiTheme="minorEastAsia" w:hAnsiTheme="minorEastAsia" w:cstheme="minorEastAsia"/>
          <w:color w:val="000000"/>
          <w:sz w:val="28"/>
          <w:szCs w:val="28"/>
        </w:rPr>
        <w:t>(7)</w:t>
      </w:r>
      <w:r>
        <w:rPr>
          <w:rFonts w:hint="eastAsia" w:asciiTheme="minorEastAsia" w:hAnsiTheme="minorEastAsia" w:cstheme="minorEastAsia"/>
          <w:color w:val="000000"/>
          <w:sz w:val="28"/>
          <w:szCs w:val="28"/>
        </w:rPr>
        <w:t>个整日递交至总办事处或登记处，而递交有关通知期限，最早须由寄发进行该等竞选的股东大会通告后之日起，且最少须为七</w:t>
      </w:r>
      <w:r>
        <w:rPr>
          <w:rFonts w:asciiTheme="minorEastAsia" w:hAnsiTheme="minorEastAsia" w:cstheme="minorEastAsia"/>
          <w:color w:val="000000"/>
          <w:sz w:val="28"/>
          <w:szCs w:val="28"/>
        </w:rPr>
        <w:t>(7)</w:t>
      </w:r>
      <w:r>
        <w:rPr>
          <w:rFonts w:hint="eastAsia" w:asciiTheme="minorEastAsia" w:hAnsiTheme="minorEastAsia" w:cstheme="minorEastAsia"/>
          <w:color w:val="000000"/>
          <w:sz w:val="28"/>
          <w:szCs w:val="28"/>
        </w:rPr>
        <w:t>个整日。</w:t>
      </w:r>
    </w:p>
    <w:p w14:paraId="7F9C1BE5">
      <w:pPr>
        <w:widowControl/>
        <w:adjustRightInd w:val="0"/>
        <w:snapToGrid w:val="0"/>
        <w:spacing w:before="156" w:beforeLines="50" w:line="360" w:lineRule="auto"/>
        <w:ind w:left="0" w:firstLine="0" w:firstLineChars="0"/>
        <w:jc w:val="left"/>
        <w:rPr>
          <w:rFonts w:ascii="黑体" w:hAnsi="黑体" w:eastAsia="黑体" w:cs="黑体"/>
          <w:color w:val="000000"/>
          <w:kern w:val="0"/>
          <w:sz w:val="28"/>
          <w:szCs w:val="28"/>
          <w:u w:val="single"/>
          <w:lang w:eastAsia="zh-TW" w:bidi="ar"/>
        </w:rPr>
      </w:pPr>
      <w:r>
        <w:rPr>
          <w:rFonts w:hint="eastAsia" w:ascii="黑体" w:hAnsi="黑体" w:eastAsia="黑体" w:cs="黑体"/>
          <w:color w:val="000000"/>
          <w:kern w:val="0"/>
          <w:sz w:val="28"/>
          <w:szCs w:val="28"/>
          <w:u w:val="single"/>
          <w:lang w:eastAsia="zh-TW" w:bidi="ar"/>
        </w:rPr>
        <w:t>香港聯合交易所有限公司證券上市規則（「《上市規則》」）的規定</w:t>
      </w:r>
    </w:p>
    <w:p w14:paraId="4F0D6244">
      <w:pPr>
        <w:widowControl/>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lang w:eastAsia="zh-TW"/>
        </w:rPr>
      </w:pPr>
      <w:r>
        <w:rPr>
          <w:rFonts w:hint="eastAsia" w:asciiTheme="minorEastAsia" w:hAnsiTheme="minorEastAsia" w:cstheme="minorEastAsia"/>
          <w:color w:val="000000"/>
          <w:kern w:val="0"/>
          <w:sz w:val="28"/>
          <w:szCs w:val="28"/>
          <w:lang w:eastAsia="zh-TW" w:bidi="ar"/>
        </w:rPr>
        <w:t>根據《上市規則》第</w:t>
      </w:r>
      <w:r>
        <w:rPr>
          <w:rStyle w:val="6"/>
          <w:rFonts w:hint="eastAsia" w:asciiTheme="minorEastAsia" w:hAnsiTheme="minorEastAsia" w:cstheme="minorEastAsia"/>
          <w:bCs/>
          <w:color w:val="000000"/>
          <w:kern w:val="0"/>
          <w:sz w:val="28"/>
          <w:szCs w:val="28"/>
          <w:lang w:eastAsia="zh-TW" w:bidi="ar"/>
        </w:rPr>
        <w:t>13.70條及13.74條</w:t>
      </w:r>
      <w:r>
        <w:rPr>
          <w:rFonts w:hint="eastAsia" w:asciiTheme="minorEastAsia" w:hAnsiTheme="minorEastAsia" w:cstheme="minorEastAsia"/>
          <w:color w:val="000000"/>
          <w:kern w:val="0"/>
          <w:sz w:val="28"/>
          <w:szCs w:val="28"/>
          <w:lang w:eastAsia="zh-TW" w:bidi="ar"/>
        </w:rPr>
        <w:t>，本公司必須遵守以下規定：</w:t>
      </w:r>
    </w:p>
    <w:p w14:paraId="725DDD0C">
      <w:pPr>
        <w:widowControl/>
        <w:numPr>
          <w:ilvl w:val="0"/>
          <w:numId w:val="2"/>
        </w:numPr>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lang w:eastAsia="zh-TW"/>
        </w:rPr>
      </w:pPr>
      <w:r>
        <w:rPr>
          <w:rFonts w:hint="eastAsia" w:asciiTheme="minorEastAsia" w:hAnsiTheme="minorEastAsia" w:cstheme="minorEastAsia"/>
          <w:color w:val="000000"/>
          <w:sz w:val="28"/>
          <w:szCs w:val="28"/>
          <w:lang w:eastAsia="zh-TW"/>
        </w:rPr>
        <w:t>如本公司在刊發股東大會通告後，收到一名股東提名某名人士於股東大會上參選董事的通知，本公司必須刊登公告或發出補充通函；</w:t>
      </w:r>
    </w:p>
    <w:p w14:paraId="79F88BF2">
      <w:pPr>
        <w:widowControl/>
        <w:numPr>
          <w:ilvl w:val="0"/>
          <w:numId w:val="2"/>
        </w:numPr>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lang w:eastAsia="zh-TW"/>
        </w:rPr>
      </w:pPr>
      <w:r>
        <w:rPr>
          <w:rFonts w:hint="eastAsia" w:asciiTheme="minorEastAsia" w:hAnsiTheme="minorEastAsia" w:cstheme="minorEastAsia"/>
          <w:color w:val="000000"/>
          <w:sz w:val="28"/>
          <w:szCs w:val="28"/>
          <w:lang w:eastAsia="zh-TW"/>
        </w:rPr>
        <w:t>公告或補充通函內須包括該位被提名參選董事人士按《上市規則》第</w:t>
      </w:r>
      <w:r>
        <w:rPr>
          <w:rStyle w:val="6"/>
          <w:rFonts w:hint="eastAsia" w:asciiTheme="minorEastAsia" w:hAnsiTheme="minorEastAsia" w:cstheme="minorEastAsia"/>
          <w:bCs/>
          <w:color w:val="000000"/>
          <w:sz w:val="28"/>
          <w:szCs w:val="28"/>
          <w:lang w:eastAsia="zh-TW"/>
        </w:rPr>
        <w:t>13.51 (2)條</w:t>
      </w:r>
      <w:r>
        <w:rPr>
          <w:rFonts w:hint="eastAsia" w:asciiTheme="minorEastAsia" w:hAnsiTheme="minorEastAsia" w:cstheme="minorEastAsia"/>
          <w:color w:val="000000"/>
          <w:sz w:val="28"/>
          <w:szCs w:val="28"/>
          <w:lang w:eastAsia="zh-TW"/>
        </w:rPr>
        <w:t>的規定而須披露的資料；</w:t>
      </w:r>
    </w:p>
    <w:p w14:paraId="0F7D55CE">
      <w:pPr>
        <w:widowControl/>
        <w:numPr>
          <w:ilvl w:val="0"/>
          <w:numId w:val="2"/>
        </w:numPr>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lang w:eastAsia="zh-TW"/>
        </w:rPr>
      </w:pPr>
      <w:r>
        <w:rPr>
          <w:rFonts w:hint="eastAsia" w:asciiTheme="minorEastAsia" w:hAnsiTheme="minorEastAsia" w:cstheme="minorEastAsia"/>
          <w:color w:val="000000"/>
          <w:sz w:val="28"/>
          <w:szCs w:val="28"/>
          <w:lang w:eastAsia="zh-TW"/>
        </w:rPr>
        <w:t>公告或補充通函必須在有關股東大會舉行日期前不少於</w:t>
      </w:r>
      <w:r>
        <w:rPr>
          <w:rStyle w:val="6"/>
          <w:rFonts w:hint="eastAsia" w:asciiTheme="minorEastAsia" w:hAnsiTheme="minorEastAsia" w:cstheme="minorEastAsia"/>
          <w:bCs/>
          <w:color w:val="000000"/>
          <w:sz w:val="28"/>
          <w:szCs w:val="28"/>
          <w:lang w:eastAsia="zh-TW"/>
        </w:rPr>
        <w:t>10個營業日</w:t>
      </w:r>
      <w:r>
        <w:rPr>
          <w:rFonts w:hint="eastAsia" w:asciiTheme="minorEastAsia" w:hAnsiTheme="minorEastAsia" w:cstheme="minorEastAsia"/>
          <w:color w:val="000000"/>
          <w:sz w:val="28"/>
          <w:szCs w:val="28"/>
          <w:lang w:eastAsia="zh-TW"/>
        </w:rPr>
        <w:t>前刊登；及</w:t>
      </w:r>
    </w:p>
    <w:p w14:paraId="44A38CBA">
      <w:pPr>
        <w:widowControl/>
        <w:numPr>
          <w:ilvl w:val="0"/>
          <w:numId w:val="2"/>
        </w:numPr>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lang w:eastAsia="zh-TW"/>
        </w:rPr>
      </w:pPr>
      <w:r>
        <w:rPr>
          <w:rFonts w:hint="eastAsia" w:asciiTheme="minorEastAsia" w:hAnsiTheme="minorEastAsia" w:cstheme="minorEastAsia"/>
          <w:color w:val="000000"/>
          <w:sz w:val="28"/>
          <w:szCs w:val="28"/>
          <w:lang w:eastAsia="zh-TW"/>
        </w:rPr>
        <w:t>本公司必須評估是否需要將選舉董事的會議押後，讓股東有至少</w:t>
      </w:r>
      <w:r>
        <w:rPr>
          <w:rStyle w:val="6"/>
          <w:rFonts w:hint="eastAsia" w:asciiTheme="minorEastAsia" w:hAnsiTheme="minorEastAsia" w:cstheme="minorEastAsia"/>
          <w:bCs/>
          <w:color w:val="000000"/>
          <w:sz w:val="28"/>
          <w:szCs w:val="28"/>
          <w:lang w:eastAsia="zh-TW"/>
        </w:rPr>
        <w:t>10個營業日</w:t>
      </w:r>
      <w:r>
        <w:rPr>
          <w:rFonts w:hint="eastAsia" w:asciiTheme="minorEastAsia" w:hAnsiTheme="minorEastAsia" w:cstheme="minorEastAsia"/>
          <w:color w:val="000000"/>
          <w:sz w:val="28"/>
          <w:szCs w:val="28"/>
          <w:lang w:eastAsia="zh-TW"/>
        </w:rPr>
        <w:t>考慮公告或補充通函所披露的有關資料。</w:t>
      </w:r>
    </w:p>
    <w:p w14:paraId="4C464B81">
      <w:pPr>
        <w:widowControl/>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lang w:eastAsia="zh-TW"/>
        </w:rPr>
      </w:pPr>
    </w:p>
    <w:p w14:paraId="1711A3D7">
      <w:pPr>
        <w:widowControl/>
        <w:adjustRightInd w:val="0"/>
        <w:snapToGrid w:val="0"/>
        <w:spacing w:before="156" w:beforeLines="50" w:line="360" w:lineRule="auto"/>
        <w:ind w:left="560" w:hanging="560" w:hangingChars="200"/>
        <w:jc w:val="left"/>
        <w:rPr>
          <w:rFonts w:ascii="黑体" w:hAnsi="黑体" w:eastAsia="黑体" w:cs="黑体"/>
          <w:color w:val="000000"/>
          <w:kern w:val="0"/>
          <w:sz w:val="28"/>
          <w:szCs w:val="28"/>
          <w:lang w:eastAsia="zh-TW" w:bidi="ar"/>
        </w:rPr>
      </w:pPr>
      <w:r>
        <w:rPr>
          <w:rFonts w:hint="eastAsia" w:ascii="黑体" w:hAnsi="黑体" w:eastAsia="黑体" w:cs="黑体"/>
          <w:color w:val="000000"/>
          <w:kern w:val="0"/>
          <w:sz w:val="28"/>
          <w:szCs w:val="28"/>
          <w:lang w:eastAsia="zh-TW" w:bidi="ar"/>
        </w:rPr>
        <w:t>股東應提交的文件</w:t>
      </w:r>
    </w:p>
    <w:p w14:paraId="3C05DA68">
      <w:pPr>
        <w:widowControl/>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lang w:eastAsia="zh-TW"/>
        </w:rPr>
      </w:pPr>
      <w:r>
        <w:rPr>
          <w:rFonts w:hint="eastAsia" w:asciiTheme="minorEastAsia" w:hAnsiTheme="minorEastAsia" w:cstheme="minorEastAsia"/>
          <w:color w:val="000000"/>
          <w:kern w:val="0"/>
          <w:sz w:val="28"/>
          <w:szCs w:val="28"/>
          <w:lang w:eastAsia="zh-TW" w:bidi="ar"/>
        </w:rPr>
        <w:t>股東若擬提名個別人士於股東週年大會上競選為董事，須於有關限期內向本公司的公司秘書遞交下述文件，並有效送達本公司註冊辦事處：</w:t>
      </w:r>
    </w:p>
    <w:p w14:paraId="08DD250F">
      <w:pPr>
        <w:widowControl/>
        <w:numPr>
          <w:ilvl w:val="0"/>
          <w:numId w:val="3"/>
        </w:numPr>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lang w:eastAsia="zh-TW"/>
        </w:rPr>
      </w:pPr>
      <w:r>
        <w:rPr>
          <w:rFonts w:hint="eastAsia" w:asciiTheme="minorEastAsia" w:hAnsiTheme="minorEastAsia" w:cstheme="minorEastAsia"/>
          <w:color w:val="000000"/>
          <w:sz w:val="28"/>
          <w:szCs w:val="28"/>
          <w:lang w:eastAsia="zh-TW"/>
        </w:rPr>
        <w:t>該股東擬在股東週年大會上提出決議案的意向通知；及</w:t>
      </w:r>
    </w:p>
    <w:p w14:paraId="65D660B4">
      <w:pPr>
        <w:widowControl/>
        <w:numPr>
          <w:ilvl w:val="0"/>
          <w:numId w:val="3"/>
        </w:numPr>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lang w:eastAsia="zh-TW"/>
        </w:rPr>
      </w:pPr>
      <w:r>
        <w:rPr>
          <w:rFonts w:hint="eastAsia" w:asciiTheme="minorEastAsia" w:hAnsiTheme="minorEastAsia" w:cstheme="minorEastAsia"/>
          <w:color w:val="000000"/>
          <w:sz w:val="28"/>
          <w:szCs w:val="28"/>
          <w:lang w:eastAsia="zh-TW"/>
        </w:rPr>
        <w:t>獲提名之候選人簽署表示</w:t>
      </w:r>
      <w:r>
        <w:rPr>
          <w:rFonts w:hint="eastAsia" w:asciiTheme="minorEastAsia" w:hAnsiTheme="minorEastAsia" w:cstheme="minorEastAsia"/>
          <w:color w:val="000000"/>
          <w:sz w:val="28"/>
          <w:szCs w:val="28"/>
        </w:rPr>
        <w:t>有意竞选</w:t>
      </w:r>
      <w:r>
        <w:rPr>
          <w:rFonts w:hint="eastAsia" w:eastAsia="宋体" w:asciiTheme="minorEastAsia" w:hAnsiTheme="minorEastAsia" w:cstheme="minorEastAsia"/>
          <w:color w:val="000000"/>
          <w:sz w:val="28"/>
          <w:szCs w:val="28"/>
        </w:rPr>
        <w:t>及</w:t>
      </w:r>
      <w:r>
        <w:rPr>
          <w:rFonts w:hint="eastAsia" w:asciiTheme="minorEastAsia" w:hAnsiTheme="minorEastAsia" w:cstheme="minorEastAsia"/>
          <w:color w:val="000000"/>
          <w:sz w:val="28"/>
          <w:szCs w:val="28"/>
          <w:lang w:eastAsia="zh-TW"/>
        </w:rPr>
        <w:t>願意接受委任的通知，連同(a) 按《上市規則》第</w:t>
      </w:r>
      <w:r>
        <w:rPr>
          <w:rStyle w:val="6"/>
          <w:rFonts w:hint="eastAsia" w:asciiTheme="minorEastAsia" w:hAnsiTheme="minorEastAsia" w:cstheme="minorEastAsia"/>
          <w:bCs/>
          <w:color w:val="000000"/>
          <w:sz w:val="28"/>
          <w:szCs w:val="28"/>
          <w:lang w:eastAsia="zh-TW"/>
        </w:rPr>
        <w:t>13.51 (2)條</w:t>
      </w:r>
      <w:r>
        <w:rPr>
          <w:rFonts w:hint="eastAsia" w:asciiTheme="minorEastAsia" w:hAnsiTheme="minorEastAsia" w:cstheme="minorEastAsia"/>
          <w:color w:val="000000"/>
          <w:sz w:val="28"/>
          <w:szCs w:val="28"/>
          <w:lang w:eastAsia="zh-TW"/>
        </w:rPr>
        <w:t>規定須披露的候選人資料，及(b) 候選人同意公佈其個人資料的同意書。</w:t>
      </w:r>
    </w:p>
    <w:p w14:paraId="05EE9050">
      <w:pPr>
        <w:adjustRightInd w:val="0"/>
        <w:snapToGrid w:val="0"/>
        <w:spacing w:before="156" w:beforeLines="50" w:line="360" w:lineRule="auto"/>
        <w:ind w:left="560" w:hanging="560" w:hangingChars="200"/>
        <w:jc w:val="left"/>
        <w:rPr>
          <w:rFonts w:asciiTheme="minorEastAsia" w:hAnsiTheme="minorEastAsia" w:cstheme="minorEastAsia"/>
          <w:sz w:val="28"/>
          <w:szCs w:val="28"/>
          <w:lang w:eastAsia="zh-TW"/>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
    <w:altName w:val="汉仪中黑KW"/>
    <w:panose1 w:val="02010609060101010101"/>
    <w:charset w:val="86"/>
    <w:family w:val="modern"/>
    <w:pitch w:val="default"/>
    <w:sig w:usb0="00000000" w:usb1="00000000" w:usb2="00000016" w:usb3="00000000" w:csb0="00040001" w:csb1="00000000"/>
  </w:font>
  <w:font w:name="PMingLiU">
    <w:altName w:val="宋体-繁"/>
    <w:panose1 w:val="02020500000000000000"/>
    <w:charset w:val="88"/>
    <w:family w:val="roman"/>
    <w:pitch w:val="default"/>
    <w:sig w:usb0="00000000" w:usb1="00000000" w:usb2="00000016" w:usb3="00000000" w:csb0="00100001" w:csb1="00000000"/>
  </w:font>
  <w:font w:name="PMingLiU">
    <w:altName w:val="宋体-繁"/>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宋体-繁">
    <w:panose1 w:val="02010600040101010101"/>
    <w:charset w:val="86"/>
    <w:family w:val="auto"/>
    <w:pitch w:val="default"/>
    <w:sig w:usb0="00000287" w:usb1="080F0000" w:usb2="00000000" w:usb3="00000000" w:csb0="0004009F" w:csb1="DFD7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7935"/>
    <w:multiLevelType w:val="multilevel"/>
    <w:tmpl w:val="FFFE793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65CF6568"/>
    <w:multiLevelType w:val="multilevel"/>
    <w:tmpl w:val="65CF656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72FF8AC3"/>
    <w:multiLevelType w:val="multilevel"/>
    <w:tmpl w:val="72FF8AC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DF4FD4"/>
    <w:rsid w:val="004F7C3C"/>
    <w:rsid w:val="005D77A3"/>
    <w:rsid w:val="005E3491"/>
    <w:rsid w:val="0061223C"/>
    <w:rsid w:val="00991F55"/>
    <w:rsid w:val="1EBD4298"/>
    <w:rsid w:val="33DF4FD4"/>
    <w:rsid w:val="5FB7B6BC"/>
    <w:rsid w:val="A5BF7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6">
    <w:name w:val="Strong"/>
    <w:basedOn w:val="5"/>
    <w:qFormat/>
    <w:uiPriority w:val="0"/>
    <w:rPr>
      <w:b/>
    </w:rPr>
  </w:style>
  <w:style w:type="paragraph" w:customStyle="1" w:styleId="7">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659</Words>
  <Characters>241</Characters>
  <Lines>2</Lines>
  <Paragraphs>1</Paragraphs>
  <TotalTime>3</TotalTime>
  <ScaleCrop>false</ScaleCrop>
  <LinksUpToDate>false</LinksUpToDate>
  <CharactersWithSpaces>899</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2026-05-12T17:51:00Z</dcterms:created>
  <dc:creator>方璐莹</dc:creator>
  <cp:lastModifiedBy>方璐莹</cp:lastModifiedBy>
  <dcterms:modified xsi:type="dcterms:W3CDTF">2026-05-13T08:52:52Z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7D7564C7DF9192A30452FC696EF17260_41</vt:lpwstr>
  </property>
</Properties>
</file>